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4622" w:rsidRDefault="00B84622" w:rsidP="006529B0">
      <w:pPr>
        <w:pStyle w:val="Heading1"/>
      </w:pPr>
      <w:bookmarkStart w:id="0" w:name="_GoBack"/>
      <w:bookmarkEnd w:id="0"/>
      <w:r>
        <w:t>Spectrum Analyzer</w:t>
      </w:r>
    </w:p>
    <w:p w:rsidR="00751725" w:rsidRDefault="00751725" w:rsidP="00751725">
      <w:r w:rsidRPr="00751725">
        <w:t xml:space="preserve">While an oscilloscope is used to display electrical signals in </w:t>
      </w:r>
      <w:r w:rsidR="00622A6E">
        <w:t xml:space="preserve">an </w:t>
      </w:r>
      <w:r w:rsidR="00622A6E" w:rsidRPr="00751725">
        <w:t>amplitude</w:t>
      </w:r>
      <w:r w:rsidRPr="00751725">
        <w:t xml:space="preserve"> versus time format, a spectrum analyzer provides an amplitude versus frequency format. </w:t>
      </w:r>
      <w:r w:rsidR="00622A6E">
        <w:fldChar w:fldCharType="begin"/>
      </w:r>
      <w:r w:rsidR="00622A6E">
        <w:instrText xml:space="preserve"> REF _Ref336176844 \h </w:instrText>
      </w:r>
      <w:r w:rsidR="00622A6E">
        <w:fldChar w:fldCharType="separate"/>
      </w:r>
      <w:r w:rsidR="0046053B">
        <w:t xml:space="preserve">Figure </w:t>
      </w:r>
      <w:r w:rsidR="0046053B">
        <w:rPr>
          <w:noProof/>
        </w:rPr>
        <w:t>1</w:t>
      </w:r>
      <w:r w:rsidR="00622A6E">
        <w:fldChar w:fldCharType="end"/>
      </w:r>
      <w:r w:rsidR="00622A6E">
        <w:t xml:space="preserve"> </w:t>
      </w:r>
      <w:r w:rsidRPr="00751725">
        <w:t>shows the two representations for the same signal.</w:t>
      </w:r>
    </w:p>
    <w:p w:rsidR="00622A6E" w:rsidRDefault="00622A6E" w:rsidP="00622A6E">
      <w:pPr>
        <w:keepNext/>
      </w:pPr>
      <w:r>
        <w:object w:dxaOrig="9221" w:dyaOrig="34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15pt;height:172.55pt" o:ole="">
            <v:imagedata r:id="rId7" o:title=""/>
          </v:shape>
          <o:OLEObject Type="Embed" ProgID="Visio.Drawing.11" ShapeID="_x0000_i1025" DrawAspect="Content" ObjectID="_1438682365" r:id="rId8"/>
        </w:object>
      </w:r>
    </w:p>
    <w:p w:rsidR="00622A6E" w:rsidRDefault="00622A6E" w:rsidP="00622A6E">
      <w:pPr>
        <w:pStyle w:val="Caption"/>
      </w:pPr>
      <w:bookmarkStart w:id="1" w:name="_Ref336176844"/>
      <w:r>
        <w:t xml:space="preserve">Figure </w:t>
      </w:r>
      <w:fldSimple w:instr=" SEQ Figure \* ARABIC ">
        <w:r w:rsidR="0046053B">
          <w:rPr>
            <w:noProof/>
          </w:rPr>
          <w:t>1</w:t>
        </w:r>
      </w:fldSimple>
      <w:bookmarkEnd w:id="1"/>
      <w:r>
        <w:t xml:space="preserve">  Oscilloscope and Spectrum Analyzer Displays</w:t>
      </w:r>
    </w:p>
    <w:p w:rsidR="00C8595D" w:rsidRDefault="00622A6E" w:rsidP="00622A6E">
      <w:r w:rsidRPr="00622A6E">
        <w:t xml:space="preserve">Fourier analysis shows that any complex waveform can be resolved into sinusoidal waveforms of a </w:t>
      </w:r>
      <w:r w:rsidRPr="00622A6E">
        <w:rPr>
          <w:u w:val="single"/>
        </w:rPr>
        <w:t>fundamental frequency</w:t>
      </w:r>
      <w:r w:rsidRPr="00622A6E">
        <w:t xml:space="preserve"> and a number of </w:t>
      </w:r>
      <w:r w:rsidRPr="00622A6E">
        <w:rPr>
          <w:u w:val="single"/>
        </w:rPr>
        <w:t>harmonic frequencies</w:t>
      </w:r>
      <w:r w:rsidRPr="00622A6E">
        <w:t>. The spectrum analyzer effectively performs the Fourier integral:</w:t>
      </w:r>
    </w:p>
    <w:p w:rsidR="00C8595D" w:rsidRDefault="00C8595D" w:rsidP="00C8595D">
      <w:pPr>
        <w:pStyle w:val="MTDisplayEquation"/>
        <w:tabs>
          <w:tab w:val="clear" w:pos="4860"/>
          <w:tab w:val="center" w:pos="4678"/>
        </w:tabs>
      </w:pPr>
      <w:r>
        <w:tab/>
      </w:r>
      <w:r w:rsidRPr="009D4A51">
        <w:rPr>
          <w:position w:val="-18"/>
        </w:rPr>
        <w:object w:dxaOrig="6840" w:dyaOrig="520">
          <v:shape id="_x0000_i1026" type="#_x0000_t75" style="width:342pt;height:26.05pt" o:ole="">
            <v:imagedata r:id="rId9" o:title=""/>
          </v:shape>
          <o:OLEObject Type="Embed" ProgID="Equation.DSMT4" ShapeID="_x0000_i1026" DrawAspect="Content" ObjectID="_1438682366" r:id="rId10"/>
        </w:object>
      </w:r>
      <w:r>
        <w:tab/>
        <w:t>(1.</w:t>
      </w:r>
      <w:fldSimple w:instr=" SEQ Eq \* MERGEFORMAT ">
        <w:r w:rsidR="0046053B">
          <w:rPr>
            <w:noProof/>
          </w:rPr>
          <w:t>1</w:t>
        </w:r>
      </w:fldSimple>
      <w:r>
        <w:t>)</w:t>
      </w:r>
    </w:p>
    <w:p w:rsidR="00C8595D" w:rsidRDefault="00622A6E" w:rsidP="00504A09">
      <w:pPr>
        <w:tabs>
          <w:tab w:val="center" w:pos="4820"/>
        </w:tabs>
        <w:spacing w:before="120"/>
      </w:pPr>
      <w:r>
        <w:t xml:space="preserve">The integral finds the frequency components in </w:t>
      </w:r>
      <w:r w:rsidRPr="009D4A51">
        <w:rPr>
          <w:i/>
        </w:rPr>
        <w:t>s(t)</w:t>
      </w:r>
      <w:r>
        <w:t xml:space="preserve"> by correlating </w:t>
      </w:r>
      <w:r w:rsidRPr="009D4A51">
        <w:rPr>
          <w:i/>
        </w:rPr>
        <w:t>s(t)</w:t>
      </w:r>
      <w:r>
        <w:t xml:space="preserve"> with cosine and sine waves at each frequency </w:t>
      </w:r>
      <w:r w:rsidRPr="009D4A51">
        <w:rPr>
          <w:i/>
        </w:rPr>
        <w:t>f</w:t>
      </w:r>
      <w:r>
        <w:rPr>
          <w:i/>
        </w:rPr>
        <w:t xml:space="preserve">. </w:t>
      </w:r>
      <w:r>
        <w:t xml:space="preserve">  For a particular frequency</w:t>
      </w:r>
      <w:r w:rsidRPr="00FF6B25">
        <w:rPr>
          <w:position w:val="-12"/>
        </w:rPr>
        <w:object w:dxaOrig="680" w:dyaOrig="360">
          <v:shape id="_x0000_i1027" type="#_x0000_t75" style="width:34.15pt;height:18pt" o:ole="">
            <v:imagedata r:id="rId11" o:title=""/>
          </v:shape>
          <o:OLEObject Type="Embed" ProgID="Equation.DSMT4" ShapeID="_x0000_i1027" DrawAspect="Content" ObjectID="_1438682367" r:id="rId12"/>
        </w:object>
      </w:r>
      <w:r>
        <w:t xml:space="preserve">, </w:t>
      </w:r>
      <w:r w:rsidRPr="009D4A51">
        <w:rPr>
          <w:position w:val="-12"/>
        </w:rPr>
        <w:object w:dxaOrig="1700" w:dyaOrig="360">
          <v:shape id="_x0000_i1028" type="#_x0000_t75" style="width:85.05pt;height:18pt" o:ole="">
            <v:imagedata r:id="rId13" o:title=""/>
          </v:shape>
          <o:OLEObject Type="Embed" ProgID="Equation.DSMT4" ShapeID="_x0000_i1028" DrawAspect="Content" ObjectID="_1438682368" r:id="rId14"/>
        </w:object>
      </w:r>
      <w:r>
        <w:t xml:space="preserve"> and</w:t>
      </w:r>
    </w:p>
    <w:p w:rsidR="00622A6E" w:rsidRDefault="00C8595D" w:rsidP="00C8595D">
      <w:pPr>
        <w:spacing w:after="200"/>
      </w:pPr>
      <w:r>
        <w:rPr>
          <w:position w:val="-18"/>
        </w:rPr>
        <w:tab/>
      </w:r>
      <w:r>
        <w:rPr>
          <w:position w:val="-18"/>
        </w:rPr>
        <w:tab/>
      </w:r>
      <w:r w:rsidR="00622A6E" w:rsidRPr="00FF6B25">
        <w:rPr>
          <w:position w:val="-18"/>
        </w:rPr>
        <w:object w:dxaOrig="5980" w:dyaOrig="520">
          <v:shape id="_x0000_i1029" type="#_x0000_t75" style="width:299.15pt;height:26.05pt" o:ole="">
            <v:imagedata r:id="rId15" o:title=""/>
          </v:shape>
          <o:OLEObject Type="Embed" ProgID="Equation.DSMT4" ShapeID="_x0000_i1029" DrawAspect="Content" ObjectID="_1438682369" r:id="rId16"/>
        </w:object>
      </w:r>
    </w:p>
    <w:p w:rsidR="00622A6E" w:rsidRPr="00504A09" w:rsidRDefault="00622A6E" w:rsidP="00504A09">
      <w:pPr>
        <w:rPr>
          <w:rFonts w:cstheme="minorHAnsi"/>
        </w:rPr>
      </w:pPr>
      <w:r w:rsidRPr="00504A09">
        <w:rPr>
          <w:rFonts w:cstheme="minorHAnsi"/>
        </w:rPr>
        <w:t>The cosine waves are in phase for all time, the product of the two cosine waves contains DC, thus the integral integrates DC over all time, resulting in infinity (delta functions) at</w:t>
      </w:r>
      <w:r w:rsidRPr="00504A09">
        <w:rPr>
          <w:rFonts w:cstheme="minorHAnsi"/>
          <w:position w:val="-12"/>
        </w:rPr>
        <w:object w:dxaOrig="680" w:dyaOrig="360">
          <v:shape id="_x0000_i1030" type="#_x0000_t75" style="width:34.15pt;height:18pt" o:ole="">
            <v:imagedata r:id="rId11" o:title=""/>
          </v:shape>
          <o:OLEObject Type="Embed" ProgID="Equation.DSMT4" ShapeID="_x0000_i1030" DrawAspect="Content" ObjectID="_1438682370" r:id="rId17"/>
        </w:object>
      </w:r>
      <w:r w:rsidRPr="00504A09">
        <w:rPr>
          <w:rFonts w:cstheme="minorHAnsi"/>
        </w:rPr>
        <w:t xml:space="preserve">. For all other frequencies  </w:t>
      </w:r>
      <w:r w:rsidRPr="00504A09">
        <w:rPr>
          <w:rFonts w:cstheme="minorHAnsi"/>
          <w:position w:val="-12"/>
        </w:rPr>
        <w:object w:dxaOrig="680" w:dyaOrig="360">
          <v:shape id="_x0000_i1031" type="#_x0000_t75" style="width:34.15pt;height:18pt" o:ole="">
            <v:imagedata r:id="rId18" o:title=""/>
          </v:shape>
          <o:OLEObject Type="Embed" ProgID="Equation.DSMT4" ShapeID="_x0000_i1031" DrawAspect="Content" ObjectID="_1438682371" r:id="rId19"/>
        </w:object>
      </w:r>
      <w:r w:rsidRPr="00504A09">
        <w:rPr>
          <w:rFonts w:cstheme="minorHAnsi"/>
        </w:rPr>
        <w:t xml:space="preserve"> the cosine waves drift in and out of phase over time, there is no DC component, and the integral is zero.  Thus for </w:t>
      </w:r>
      <w:r w:rsidRPr="00504A09">
        <w:rPr>
          <w:rFonts w:cstheme="minorHAnsi"/>
          <w:position w:val="-12"/>
        </w:rPr>
        <w:object w:dxaOrig="1700" w:dyaOrig="360">
          <v:shape id="_x0000_i1032" type="#_x0000_t75" style="width:85.05pt;height:18pt" o:ole="">
            <v:imagedata r:id="rId13" o:title=""/>
          </v:shape>
          <o:OLEObject Type="Embed" ProgID="Equation.DSMT4" ShapeID="_x0000_i1032" DrawAspect="Content" ObjectID="_1438682372" r:id="rId20"/>
        </w:object>
      </w:r>
      <w:r w:rsidRPr="00504A09">
        <w:rPr>
          <w:rFonts w:cstheme="minorHAnsi"/>
        </w:rPr>
        <w:t>we can write:</w:t>
      </w:r>
    </w:p>
    <w:p w:rsidR="00622A6E" w:rsidRDefault="00622A6E" w:rsidP="00504A09">
      <w:pPr>
        <w:pStyle w:val="MTDisplayEquation"/>
        <w:tabs>
          <w:tab w:val="clear" w:pos="4860"/>
          <w:tab w:val="center" w:pos="4678"/>
        </w:tabs>
      </w:pPr>
      <w:r>
        <w:tab/>
      </w:r>
      <w:r w:rsidRPr="00FF6B25">
        <w:rPr>
          <w:position w:val="-18"/>
        </w:rPr>
        <w:object w:dxaOrig="6039" w:dyaOrig="520">
          <v:shape id="_x0000_i1033" type="#_x0000_t75" style="width:301.65pt;height:26.05pt" o:ole="">
            <v:imagedata r:id="rId21" o:title=""/>
          </v:shape>
          <o:OLEObject Type="Embed" ProgID="Equation.DSMT4" ShapeID="_x0000_i1033" DrawAspect="Content" ObjectID="_1438682373" r:id="rId22"/>
        </w:object>
      </w:r>
      <w:r w:rsidR="00504A09">
        <w:tab/>
        <w:t>(1.</w:t>
      </w:r>
      <w:fldSimple w:instr=" SEQ Eq \* MERGEFORMAT ">
        <w:r w:rsidR="0046053B">
          <w:rPr>
            <w:noProof/>
          </w:rPr>
          <w:t>2</w:t>
        </w:r>
      </w:fldSimple>
      <w:r w:rsidR="00504A09">
        <w:t>)</w:t>
      </w:r>
      <w:r w:rsidR="00504A09">
        <w:tab/>
      </w:r>
    </w:p>
    <w:p w:rsidR="00622A6E" w:rsidRDefault="00622A6E" w:rsidP="00504A09">
      <w:pPr>
        <w:spacing w:before="120"/>
      </w:pPr>
      <w:r>
        <w:t>For a digital spectrum analyzer where the signal is digitized (sampled) by an analog-to-digital converter (ADC), the Fourier transform is done using the Fast Fourier Transform (FFT) algorithm.</w:t>
      </w:r>
    </w:p>
    <w:p w:rsidR="00F3614A" w:rsidRDefault="00622A6E" w:rsidP="00622A6E">
      <w:r>
        <w:lastRenderedPageBreak/>
        <w:t>There is a practical upper limit to the sampling rate of an ADC.  Thus analog spectrum analyzers are used for high frequencies.  For an analog spectrum analyzer, f</w:t>
      </w:r>
      <w:r w:rsidRPr="00362DFE">
        <w:t>requency scanning is accomplished by electronically tuning a bandpass</w:t>
      </w:r>
      <w:r>
        <w:t xml:space="preserve"> </w:t>
      </w:r>
      <w:r w:rsidRPr="00362DFE">
        <w:t>filter network across the desired frequency range.  The amplitudes of</w:t>
      </w:r>
      <w:r>
        <w:t xml:space="preserve"> </w:t>
      </w:r>
      <w:r w:rsidRPr="00362DFE">
        <w:t>all the signals in the bandpass area (at each point during the scan) are</w:t>
      </w:r>
      <w:r>
        <w:t xml:space="preserve"> </w:t>
      </w:r>
      <w:r w:rsidRPr="00362DFE">
        <w:t xml:space="preserve">measured to provide the amplitude versus frequency display.  </w:t>
      </w:r>
    </w:p>
    <w:p w:rsidR="00622A6E" w:rsidRDefault="00622A6E" w:rsidP="00622A6E">
      <w:r w:rsidRPr="00362DFE">
        <w:t xml:space="preserve">It is </w:t>
      </w:r>
      <w:r>
        <w:t xml:space="preserve">important </w:t>
      </w:r>
      <w:r w:rsidRPr="00362DFE">
        <w:t>to note that in order to detect two signals which are narrowly spaced, the</w:t>
      </w:r>
      <w:r>
        <w:t xml:space="preserve"> </w:t>
      </w:r>
      <w:r w:rsidRPr="000052FE">
        <w:rPr>
          <w:u w:val="single"/>
        </w:rPr>
        <w:t>frequency span</w:t>
      </w:r>
      <w:r w:rsidRPr="00362DFE">
        <w:t xml:space="preserve"> of the bandpass filter must be set appropriately.  This</w:t>
      </w:r>
      <w:r w:rsidR="00F3614A">
        <w:t xml:space="preserve"> concept is shown in </w:t>
      </w:r>
      <w:r w:rsidR="00F3614A">
        <w:fldChar w:fldCharType="begin"/>
      </w:r>
      <w:r w:rsidR="00F3614A">
        <w:instrText xml:space="preserve"> REF _Ref336182860 \h </w:instrText>
      </w:r>
      <w:r w:rsidR="00F3614A">
        <w:fldChar w:fldCharType="separate"/>
      </w:r>
      <w:r w:rsidR="0046053B">
        <w:t xml:space="preserve">Figure </w:t>
      </w:r>
      <w:r w:rsidR="0046053B">
        <w:rPr>
          <w:noProof/>
        </w:rPr>
        <w:t>2</w:t>
      </w:r>
      <w:r w:rsidR="00F3614A">
        <w:fldChar w:fldCharType="end"/>
      </w:r>
      <w:r w:rsidR="00F3614A">
        <w:t>: the frequencies f</w:t>
      </w:r>
      <w:r w:rsidR="00F3614A">
        <w:rPr>
          <w:vertAlign w:val="subscript"/>
        </w:rPr>
        <w:t>1</w:t>
      </w:r>
      <w:r w:rsidR="00F3614A">
        <w:t>, f</w:t>
      </w:r>
      <w:r w:rsidR="00F3614A">
        <w:rPr>
          <w:vertAlign w:val="subscript"/>
        </w:rPr>
        <w:t>2</w:t>
      </w:r>
      <w:r w:rsidR="00F3614A">
        <w:t xml:space="preserve"> and f</w:t>
      </w:r>
      <w:r w:rsidR="00F3614A">
        <w:rPr>
          <w:vertAlign w:val="subscript"/>
        </w:rPr>
        <w:t>3</w:t>
      </w:r>
      <w:r w:rsidR="00F3614A">
        <w:t xml:space="preserve"> in the input spectrum are summed into a single peak on the displayed waveform due to the excessive </w:t>
      </w:r>
      <w:r w:rsidR="00C93BC6">
        <w:t xml:space="preserve">frequency </w:t>
      </w:r>
      <w:r w:rsidR="00F3614A">
        <w:t>span. Note that the DC reference shown</w:t>
      </w:r>
      <w:r w:rsidR="00C93BC6">
        <w:t xml:space="preserve"> in this figure</w:t>
      </w:r>
      <w:r w:rsidR="00F3614A">
        <w:t xml:space="preserve"> is a characteristic of the spectrum analyzer. It is always present, regardless of whether there is a DC bias on the input signal.</w:t>
      </w:r>
    </w:p>
    <w:p w:rsidR="0014714D" w:rsidRDefault="0014714D" w:rsidP="006529B0">
      <w:pPr>
        <w:rPr>
          <w:rFonts w:ascii="Times" w:hAnsi="Times"/>
        </w:rPr>
      </w:pPr>
      <w:r w:rsidRPr="00362DFE">
        <w:t xml:space="preserve">Unlike an oscilloscope, the amplitude scale on a spectrum </w:t>
      </w:r>
      <w:r>
        <w:t>analyzer</w:t>
      </w:r>
      <w:r w:rsidRPr="00362DFE">
        <w:t xml:space="preserve"> can be</w:t>
      </w:r>
      <w:r>
        <w:t xml:space="preserve"> </w:t>
      </w:r>
      <w:r w:rsidRPr="00362DFE">
        <w:t>set to a logarithmic scale (for power measurements) as well as a linear</w:t>
      </w:r>
      <w:r>
        <w:t xml:space="preserve"> </w:t>
      </w:r>
      <w:r w:rsidRPr="00362DFE">
        <w:t>scale (for voltage measurements).  The logarithmic scale is represented in dBm, or decibels with reference to a mil</w:t>
      </w:r>
      <w:r>
        <w:t>li</w:t>
      </w:r>
      <w:r w:rsidRPr="00362DFE">
        <w:t>watt.</w:t>
      </w:r>
    </w:p>
    <w:p w:rsidR="0014714D" w:rsidRDefault="0014714D" w:rsidP="0014714D">
      <w:pPr>
        <w:tabs>
          <w:tab w:val="left" w:pos="5760"/>
        </w:tabs>
        <w:spacing w:after="0"/>
        <w:jc w:val="right"/>
        <w:rPr>
          <w:rFonts w:ascii="Times" w:hAnsi="Times"/>
        </w:rPr>
      </w:pPr>
      <w:r>
        <w:rPr>
          <w:rFonts w:ascii="Times" w:hAnsi="Times"/>
        </w:rPr>
        <w:t xml:space="preserve">Power </w:t>
      </w:r>
      <w:r w:rsidRPr="002A71C2">
        <w:rPr>
          <w:rFonts w:ascii="Times" w:hAnsi="Times"/>
          <w:vertAlign w:val="subscript"/>
        </w:rPr>
        <w:t>(dBm)</w:t>
      </w:r>
      <w:r>
        <w:rPr>
          <w:rFonts w:ascii="Times" w:hAnsi="Times"/>
        </w:rPr>
        <w:t xml:space="preserve"> = 10 log </w:t>
      </w:r>
      <w:r w:rsidRPr="002A71C2">
        <w:rPr>
          <w:rFonts w:ascii="Times" w:hAnsi="Times"/>
          <w:position w:val="-26"/>
        </w:rPr>
        <w:object w:dxaOrig="1520" w:dyaOrig="640">
          <v:shape id="_x0000_i1034" type="#_x0000_t75" style="width:75.7pt;height:32.3pt" o:ole="">
            <v:imagedata r:id="rId23" o:title=""/>
          </v:shape>
          <o:OLEObject Type="Embed" ProgID="Equation.3" ShapeID="_x0000_i1034" DrawAspect="Content" ObjectID="_1438682374" r:id="rId24"/>
        </w:object>
      </w:r>
      <w:r>
        <w:rPr>
          <w:rFonts w:ascii="Times" w:hAnsi="Times"/>
        </w:rPr>
        <w:tab/>
        <w:t>(1.</w:t>
      </w:r>
      <w:r>
        <w:rPr>
          <w:rFonts w:ascii="Times" w:hAnsi="Times"/>
        </w:rPr>
        <w:fldChar w:fldCharType="begin"/>
      </w:r>
      <w:r>
        <w:rPr>
          <w:rFonts w:ascii="Times" w:hAnsi="Times"/>
        </w:rPr>
        <w:instrText xml:space="preserve"> SEQ Eq \* MERGEFORMAT </w:instrText>
      </w:r>
      <w:r>
        <w:rPr>
          <w:rFonts w:ascii="Times" w:hAnsi="Times"/>
        </w:rPr>
        <w:fldChar w:fldCharType="separate"/>
      </w:r>
      <w:r w:rsidR="0046053B">
        <w:rPr>
          <w:rFonts w:ascii="Times" w:hAnsi="Times"/>
          <w:noProof/>
        </w:rPr>
        <w:t>3</w:t>
      </w:r>
      <w:r>
        <w:rPr>
          <w:rFonts w:ascii="Times" w:hAnsi="Times"/>
        </w:rPr>
        <w:fldChar w:fldCharType="end"/>
      </w:r>
      <w:r>
        <w:rPr>
          <w:rFonts w:ascii="Times" w:hAnsi="Times"/>
        </w:rPr>
        <w:t>)</w:t>
      </w:r>
    </w:p>
    <w:p w:rsidR="0014714D" w:rsidRDefault="0014714D" w:rsidP="0014714D">
      <w:r>
        <w:t>It can then be shown that</w:t>
      </w:r>
    </w:p>
    <w:p w:rsidR="0014714D" w:rsidRDefault="0014714D" w:rsidP="0014714D">
      <w:pPr>
        <w:tabs>
          <w:tab w:val="left" w:pos="5544"/>
        </w:tabs>
        <w:spacing w:after="0"/>
        <w:jc w:val="right"/>
        <w:rPr>
          <w:rFonts w:ascii="Times" w:hAnsi="Times"/>
        </w:rPr>
      </w:pPr>
      <w:r>
        <w:rPr>
          <w:rFonts w:ascii="Times" w:hAnsi="Times"/>
        </w:rPr>
        <w:t xml:space="preserve">Power </w:t>
      </w:r>
      <w:r w:rsidRPr="002A71C2">
        <w:rPr>
          <w:rFonts w:ascii="Times" w:hAnsi="Times"/>
          <w:vertAlign w:val="subscript"/>
        </w:rPr>
        <w:t>(dBm)</w:t>
      </w:r>
      <w:r>
        <w:rPr>
          <w:rFonts w:ascii="Times" w:hAnsi="Times"/>
        </w:rPr>
        <w:t xml:space="preserve"> = 10 log </w:t>
      </w:r>
      <w:r w:rsidRPr="002A71C2">
        <w:rPr>
          <w:rFonts w:ascii="Times" w:hAnsi="Times"/>
          <w:position w:val="-30"/>
        </w:rPr>
        <w:object w:dxaOrig="1220" w:dyaOrig="720">
          <v:shape id="_x0000_i1035" type="#_x0000_t75" style="width:60.85pt;height:36pt" o:ole="">
            <v:imagedata r:id="rId25" o:title=""/>
          </v:shape>
          <o:OLEObject Type="Embed" ProgID="Equation.3" ShapeID="_x0000_i1035" DrawAspect="Content" ObjectID="_1438682375" r:id="rId26"/>
        </w:object>
      </w:r>
      <w:r>
        <w:rPr>
          <w:rFonts w:ascii="Times" w:hAnsi="Times"/>
        </w:rPr>
        <w:tab/>
        <w:t>(1.</w:t>
      </w:r>
      <w:r>
        <w:rPr>
          <w:rFonts w:ascii="Times" w:hAnsi="Times"/>
        </w:rPr>
        <w:fldChar w:fldCharType="begin"/>
      </w:r>
      <w:r>
        <w:rPr>
          <w:rFonts w:ascii="Times" w:hAnsi="Times"/>
        </w:rPr>
        <w:instrText xml:space="preserve"> SEQ Eq \* MERGEFORMAT </w:instrText>
      </w:r>
      <w:r>
        <w:rPr>
          <w:rFonts w:ascii="Times" w:hAnsi="Times"/>
        </w:rPr>
        <w:fldChar w:fldCharType="separate"/>
      </w:r>
      <w:r w:rsidR="0046053B">
        <w:rPr>
          <w:rFonts w:ascii="Times" w:hAnsi="Times"/>
          <w:noProof/>
        </w:rPr>
        <w:t>4</w:t>
      </w:r>
      <w:r>
        <w:rPr>
          <w:rFonts w:ascii="Times" w:hAnsi="Times"/>
        </w:rPr>
        <w:fldChar w:fldCharType="end"/>
      </w:r>
      <w:r>
        <w:rPr>
          <w:rFonts w:ascii="Times" w:hAnsi="Times"/>
        </w:rPr>
        <w:t>)</w:t>
      </w:r>
    </w:p>
    <w:p w:rsidR="0014714D" w:rsidRDefault="0014714D" w:rsidP="0014714D">
      <w:r>
        <w:t>If t</w:t>
      </w:r>
      <w:r w:rsidR="001734CA">
        <w:t>he load is a standard 50Ω input</w:t>
      </w:r>
    </w:p>
    <w:p w:rsidR="0014714D" w:rsidRPr="003B6334" w:rsidRDefault="0014714D" w:rsidP="0014714D">
      <w:pPr>
        <w:tabs>
          <w:tab w:val="right" w:pos="7200"/>
        </w:tabs>
        <w:spacing w:after="0"/>
        <w:jc w:val="right"/>
        <w:rPr>
          <w:rFonts w:ascii="Times" w:hAnsi="Times"/>
        </w:rPr>
      </w:pPr>
      <w:r>
        <w:rPr>
          <w:rFonts w:ascii="Times" w:hAnsi="Times"/>
        </w:rPr>
        <w:t xml:space="preserve">Power </w:t>
      </w:r>
      <w:r w:rsidRPr="002A71C2">
        <w:rPr>
          <w:rFonts w:ascii="Times" w:hAnsi="Times"/>
          <w:vertAlign w:val="subscript"/>
        </w:rPr>
        <w:t>(dBm)</w:t>
      </w:r>
      <w:r>
        <w:rPr>
          <w:rFonts w:ascii="Times" w:hAnsi="Times"/>
        </w:rPr>
        <w:t xml:space="preserve"> = 20 log V + 10 log </w:t>
      </w:r>
      <w:r w:rsidRPr="007C2266">
        <w:rPr>
          <w:rFonts w:ascii="Times" w:hAnsi="Times"/>
          <w:position w:val="-22"/>
        </w:rPr>
        <w:object w:dxaOrig="920" w:dyaOrig="580">
          <v:shape id="_x0000_i1036" type="#_x0000_t75" style="width:45.95pt;height:29.15pt" o:ole="">
            <v:imagedata r:id="rId27" o:title=""/>
          </v:shape>
          <o:OLEObject Type="Embed" ProgID="Equation.3" ShapeID="_x0000_i1036" DrawAspect="Content" ObjectID="_1438682376" r:id="rId28"/>
        </w:object>
      </w:r>
      <w:r>
        <w:rPr>
          <w:rFonts w:ascii="Times" w:hAnsi="Times"/>
        </w:rPr>
        <w:t xml:space="preserve"> = 20 log V +13</w:t>
      </w:r>
      <w:r>
        <w:rPr>
          <w:rFonts w:ascii="Times" w:hAnsi="Times"/>
        </w:rPr>
        <w:tab/>
        <w:t>(1.</w:t>
      </w:r>
      <w:r>
        <w:rPr>
          <w:rFonts w:ascii="Times" w:hAnsi="Times"/>
        </w:rPr>
        <w:fldChar w:fldCharType="begin"/>
      </w:r>
      <w:r>
        <w:rPr>
          <w:rFonts w:ascii="Times" w:hAnsi="Times"/>
        </w:rPr>
        <w:instrText xml:space="preserve"> SEQ Eq \* MERGEFORMAT </w:instrText>
      </w:r>
      <w:r>
        <w:rPr>
          <w:rFonts w:ascii="Times" w:hAnsi="Times"/>
        </w:rPr>
        <w:fldChar w:fldCharType="separate"/>
      </w:r>
      <w:r w:rsidR="0046053B">
        <w:rPr>
          <w:rFonts w:ascii="Times" w:hAnsi="Times"/>
          <w:noProof/>
        </w:rPr>
        <w:t>5</w:t>
      </w:r>
      <w:r>
        <w:rPr>
          <w:rFonts w:ascii="Times" w:hAnsi="Times"/>
        </w:rPr>
        <w:fldChar w:fldCharType="end"/>
      </w:r>
      <w:r>
        <w:rPr>
          <w:rFonts w:ascii="Times" w:hAnsi="Times"/>
        </w:rPr>
        <w:t>)</w:t>
      </w:r>
    </w:p>
    <w:p w:rsidR="0014714D" w:rsidRPr="008074DD" w:rsidRDefault="0014714D" w:rsidP="0014714D">
      <w:pPr>
        <w:spacing w:after="0"/>
        <w:jc w:val="right"/>
        <w:rPr>
          <w:rFonts w:ascii="Times" w:hAnsi="Times"/>
          <w:b/>
        </w:rPr>
      </w:pPr>
    </w:p>
    <w:p w:rsidR="0014714D" w:rsidRDefault="0014714D" w:rsidP="0014714D">
      <w:r>
        <w:t>So the relationship between input power and input voltage is</w:t>
      </w:r>
    </w:p>
    <w:p w:rsidR="001734CA" w:rsidRDefault="001734CA" w:rsidP="0014714D">
      <w:pPr>
        <w:tabs>
          <w:tab w:val="left" w:pos="5040"/>
        </w:tabs>
        <w:spacing w:after="0"/>
        <w:jc w:val="right"/>
        <w:rPr>
          <w:rFonts w:ascii="Times" w:hAnsi="Times"/>
          <w:i/>
        </w:rPr>
      </w:pPr>
    </w:p>
    <w:p w:rsidR="0014714D" w:rsidRDefault="0014714D" w:rsidP="0014714D">
      <w:pPr>
        <w:tabs>
          <w:tab w:val="left" w:pos="5040"/>
        </w:tabs>
        <w:spacing w:after="0"/>
        <w:jc w:val="right"/>
        <w:rPr>
          <w:rFonts w:ascii="Times" w:hAnsi="Times"/>
        </w:rPr>
      </w:pPr>
      <w:r w:rsidRPr="007C2266">
        <w:rPr>
          <w:rFonts w:ascii="Times" w:hAnsi="Times"/>
          <w:i/>
        </w:rPr>
        <w:t>P</w:t>
      </w:r>
      <w:r w:rsidRPr="002A71C2">
        <w:rPr>
          <w:rFonts w:ascii="Times" w:hAnsi="Times"/>
          <w:vertAlign w:val="subscript"/>
        </w:rPr>
        <w:t>(dBm)</w:t>
      </w:r>
      <w:r>
        <w:rPr>
          <w:rFonts w:ascii="Times" w:hAnsi="Times"/>
        </w:rPr>
        <w:t xml:space="preserve"> = 20 log V + 13</w:t>
      </w:r>
      <w:r>
        <w:rPr>
          <w:rFonts w:ascii="Times" w:hAnsi="Times"/>
        </w:rPr>
        <w:tab/>
        <w:t>(1.</w:t>
      </w:r>
      <w:r>
        <w:rPr>
          <w:rFonts w:ascii="Times" w:hAnsi="Times"/>
        </w:rPr>
        <w:fldChar w:fldCharType="begin"/>
      </w:r>
      <w:r>
        <w:rPr>
          <w:rFonts w:ascii="Times" w:hAnsi="Times"/>
        </w:rPr>
        <w:instrText xml:space="preserve"> SEQ Eq \* MERGEFORMAT </w:instrText>
      </w:r>
      <w:r>
        <w:rPr>
          <w:rFonts w:ascii="Times" w:hAnsi="Times"/>
        </w:rPr>
        <w:fldChar w:fldCharType="separate"/>
      </w:r>
      <w:r w:rsidR="0046053B">
        <w:rPr>
          <w:rFonts w:ascii="Times" w:hAnsi="Times"/>
          <w:noProof/>
        </w:rPr>
        <w:t>6</w:t>
      </w:r>
      <w:r>
        <w:rPr>
          <w:rFonts w:ascii="Times" w:hAnsi="Times"/>
        </w:rPr>
        <w:fldChar w:fldCharType="end"/>
      </w:r>
      <w:r>
        <w:rPr>
          <w:rFonts w:ascii="Times" w:hAnsi="Times"/>
        </w:rPr>
        <w:t>)</w:t>
      </w:r>
    </w:p>
    <w:p w:rsidR="006529B0" w:rsidRDefault="006529B0" w:rsidP="00622A6E"/>
    <w:p w:rsidR="00622A6E" w:rsidRDefault="00622A6E" w:rsidP="00622A6E">
      <w:r w:rsidRPr="00362DFE">
        <w:t>On the linear scale, unlike a Fourier representation, the amplitudes of signals are always positive (absolute</w:t>
      </w:r>
      <w:r>
        <w:t xml:space="preserve"> </w:t>
      </w:r>
      <w:r w:rsidRPr="00362DFE">
        <w:t>values).  It is the magnitude of the signals above (in reference to) the</w:t>
      </w:r>
      <w:r>
        <w:t xml:space="preserve"> </w:t>
      </w:r>
      <w:r w:rsidRPr="00362DFE">
        <w:t>noise level that is of interest.</w:t>
      </w:r>
    </w:p>
    <w:p w:rsidR="00622A6E" w:rsidRDefault="00622A6E" w:rsidP="00622A6E">
      <w:r>
        <w:t>The analog spectrum analyzer shows only the magnitude of each Fourier component.   A digital spectrum analyzer can show phase as well as amplitude.</w:t>
      </w:r>
    </w:p>
    <w:p w:rsidR="00C93BC6" w:rsidRDefault="00C93BC6" w:rsidP="00C93BC6">
      <w:pPr>
        <w:keepNext/>
        <w:jc w:val="center"/>
      </w:pPr>
      <w:r w:rsidRPr="00A44BB2">
        <w:rPr>
          <w:rFonts w:ascii="Times" w:hAnsi="Times" w:cs="Helvetica"/>
          <w:noProof/>
          <w:szCs w:val="24"/>
          <w:lang w:eastAsia="en-CA"/>
        </w:rPr>
        <w:lastRenderedPageBreak/>
        <w:drawing>
          <wp:inline distT="0" distB="0" distL="0" distR="0" wp14:anchorId="15C24E48" wp14:editId="5A41E7B6">
            <wp:extent cx="4235211" cy="3548202"/>
            <wp:effectExtent l="19050" t="0" r="0" b="0"/>
            <wp:docPr id="18" name="Picture 18" descr="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ig"/>
                    <pic:cNvPicPr>
                      <a:picLocks noChangeAspect="1" noChangeArrowheads="1"/>
                    </pic:cNvPicPr>
                  </pic:nvPicPr>
                  <pic:blipFill>
                    <a:blip r:embed="rId29" cstate="print"/>
                    <a:srcRect/>
                    <a:stretch>
                      <a:fillRect/>
                    </a:stretch>
                  </pic:blipFill>
                  <pic:spPr bwMode="auto">
                    <a:xfrm>
                      <a:off x="0" y="0"/>
                      <a:ext cx="4237570" cy="3550179"/>
                    </a:xfrm>
                    <a:prstGeom prst="rect">
                      <a:avLst/>
                    </a:prstGeom>
                    <a:noFill/>
                    <a:ln w="9525">
                      <a:noFill/>
                      <a:miter lim="800000"/>
                      <a:headEnd/>
                      <a:tailEnd/>
                    </a:ln>
                  </pic:spPr>
                </pic:pic>
              </a:graphicData>
            </a:graphic>
          </wp:inline>
        </w:drawing>
      </w:r>
    </w:p>
    <w:p w:rsidR="00C93BC6" w:rsidRDefault="00C93BC6" w:rsidP="00C93BC6">
      <w:pPr>
        <w:pStyle w:val="Caption"/>
      </w:pPr>
      <w:bookmarkStart w:id="2" w:name="_Ref336182860"/>
      <w:r>
        <w:t xml:space="preserve">Figure </w:t>
      </w:r>
      <w:fldSimple w:instr=" SEQ Figure \* ARABIC ">
        <w:r w:rsidR="0046053B">
          <w:rPr>
            <w:noProof/>
          </w:rPr>
          <w:t>2</w:t>
        </w:r>
      </w:fldSimple>
      <w:bookmarkEnd w:id="2"/>
      <w:r>
        <w:t xml:space="preserve">  Effect of Span on Spectrum Analyzer Display</w:t>
      </w:r>
    </w:p>
    <w:p w:rsidR="00C93BC6" w:rsidRDefault="00C93BC6" w:rsidP="00C93BC6">
      <w:pPr>
        <w:rPr>
          <w:rFonts w:ascii="Times" w:hAnsi="Times"/>
        </w:rPr>
      </w:pPr>
    </w:p>
    <w:sectPr w:rsidR="00C93BC6">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2B99"/>
    <w:multiLevelType w:val="hybridMultilevel"/>
    <w:tmpl w:val="96F487A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nsid w:val="00B559EE"/>
    <w:multiLevelType w:val="hybridMultilevel"/>
    <w:tmpl w:val="9E8ABDF4"/>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
    <w:nsid w:val="041E2BA2"/>
    <w:multiLevelType w:val="hybridMultilevel"/>
    <w:tmpl w:val="5EC8AF7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
    <w:nsid w:val="0A807E29"/>
    <w:multiLevelType w:val="hybridMultilevel"/>
    <w:tmpl w:val="9A2E8170"/>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nsid w:val="0BC94B93"/>
    <w:multiLevelType w:val="hybridMultilevel"/>
    <w:tmpl w:val="73E22388"/>
    <w:lvl w:ilvl="0" w:tplc="00646D42">
      <w:start w:val="32"/>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0DA47A66"/>
    <w:multiLevelType w:val="multilevel"/>
    <w:tmpl w:val="199E47AC"/>
    <w:styleLink w:val="Headings"/>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nsid w:val="1068105E"/>
    <w:multiLevelType w:val="hybridMultilevel"/>
    <w:tmpl w:val="562AEEE2"/>
    <w:lvl w:ilvl="0" w:tplc="1009000F">
      <w:start w:val="1"/>
      <w:numFmt w:val="decimal"/>
      <w:lvlText w:val="%1."/>
      <w:lvlJc w:val="left"/>
      <w:pPr>
        <w:ind w:left="360" w:hanging="360"/>
      </w:pPr>
    </w:lvl>
    <w:lvl w:ilvl="1" w:tplc="10090001">
      <w:start w:val="1"/>
      <w:numFmt w:val="bullet"/>
      <w:lvlText w:val=""/>
      <w:lvlJc w:val="left"/>
      <w:pPr>
        <w:ind w:left="1080" w:hanging="360"/>
      </w:pPr>
      <w:rPr>
        <w:rFonts w:ascii="Symbol" w:hAnsi="Symbol"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nsid w:val="13DE70AE"/>
    <w:multiLevelType w:val="hybridMultilevel"/>
    <w:tmpl w:val="0A76B410"/>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nsid w:val="146A6686"/>
    <w:multiLevelType w:val="hybridMultilevel"/>
    <w:tmpl w:val="ED821CD6"/>
    <w:lvl w:ilvl="0" w:tplc="EEAE183C">
      <w:start w:val="13"/>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nsid w:val="14E972B9"/>
    <w:multiLevelType w:val="hybridMultilevel"/>
    <w:tmpl w:val="F366210A"/>
    <w:lvl w:ilvl="0" w:tplc="F5020850">
      <w:start w:val="9"/>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nsid w:val="21962EB3"/>
    <w:multiLevelType w:val="hybridMultilevel"/>
    <w:tmpl w:val="9F4A60C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1">
    <w:nsid w:val="234A7F03"/>
    <w:multiLevelType w:val="hybridMultilevel"/>
    <w:tmpl w:val="E24C388E"/>
    <w:lvl w:ilvl="0" w:tplc="0278067E">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246026EA"/>
    <w:multiLevelType w:val="hybridMultilevel"/>
    <w:tmpl w:val="DD0E0DF0"/>
    <w:lvl w:ilvl="0" w:tplc="DBA013B4">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3">
    <w:nsid w:val="26EF4B34"/>
    <w:multiLevelType w:val="hybridMultilevel"/>
    <w:tmpl w:val="BBE02284"/>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4">
    <w:nsid w:val="2A856F29"/>
    <w:multiLevelType w:val="hybridMultilevel"/>
    <w:tmpl w:val="6BC49A58"/>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
    <w:nsid w:val="2CCA02B1"/>
    <w:multiLevelType w:val="hybridMultilevel"/>
    <w:tmpl w:val="AB3A744E"/>
    <w:lvl w:ilvl="0" w:tplc="1009000F">
      <w:start w:val="1"/>
      <w:numFmt w:val="decimal"/>
      <w:lvlText w:val="%1."/>
      <w:lvlJc w:val="left"/>
      <w:pPr>
        <w:ind w:left="360" w:hanging="360"/>
      </w:pPr>
    </w:lvl>
    <w:lvl w:ilvl="1" w:tplc="10090001">
      <w:start w:val="1"/>
      <w:numFmt w:val="bullet"/>
      <w:lvlText w:val=""/>
      <w:lvlJc w:val="left"/>
      <w:pPr>
        <w:ind w:left="1080" w:hanging="360"/>
      </w:pPr>
      <w:rPr>
        <w:rFonts w:ascii="Symbol" w:hAnsi="Symbol"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6">
    <w:nsid w:val="31913D47"/>
    <w:multiLevelType w:val="multilevel"/>
    <w:tmpl w:val="199E47AC"/>
    <w:numStyleLink w:val="Headings"/>
  </w:abstractNum>
  <w:abstractNum w:abstractNumId="17">
    <w:nsid w:val="326211C4"/>
    <w:multiLevelType w:val="hybridMultilevel"/>
    <w:tmpl w:val="9D60EE58"/>
    <w:lvl w:ilvl="0" w:tplc="B6F0B7CA">
      <w:start w:val="26"/>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33824F5E"/>
    <w:multiLevelType w:val="hybridMultilevel"/>
    <w:tmpl w:val="FFF4EA3E"/>
    <w:lvl w:ilvl="0" w:tplc="070A6FAA">
      <w:start w:val="9"/>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nsid w:val="33D541F2"/>
    <w:multiLevelType w:val="hybridMultilevel"/>
    <w:tmpl w:val="67989DA0"/>
    <w:lvl w:ilvl="0" w:tplc="BD341344">
      <w:start w:val="25"/>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nsid w:val="35595036"/>
    <w:multiLevelType w:val="hybridMultilevel"/>
    <w:tmpl w:val="F0F22FA4"/>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1">
    <w:nsid w:val="37ED4EC8"/>
    <w:multiLevelType w:val="hybridMultilevel"/>
    <w:tmpl w:val="017E81D8"/>
    <w:lvl w:ilvl="0" w:tplc="1009000F">
      <w:start w:val="1"/>
      <w:numFmt w:val="decimal"/>
      <w:lvlText w:val="%1."/>
      <w:lvlJc w:val="left"/>
      <w:pPr>
        <w:ind w:left="360" w:hanging="360"/>
      </w:pPr>
    </w:lvl>
    <w:lvl w:ilvl="1" w:tplc="10090001">
      <w:start w:val="1"/>
      <w:numFmt w:val="bullet"/>
      <w:lvlText w:val=""/>
      <w:lvlJc w:val="left"/>
      <w:pPr>
        <w:ind w:left="1080" w:hanging="360"/>
      </w:pPr>
      <w:rPr>
        <w:rFonts w:ascii="Symbol" w:hAnsi="Symbol" w:hint="default"/>
      </w:r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2">
    <w:nsid w:val="3A093CC1"/>
    <w:multiLevelType w:val="hybridMultilevel"/>
    <w:tmpl w:val="ED7065E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3">
    <w:nsid w:val="3DCA39AA"/>
    <w:multiLevelType w:val="hybridMultilevel"/>
    <w:tmpl w:val="CE72A578"/>
    <w:lvl w:ilvl="0" w:tplc="1009000F">
      <w:start w:val="1"/>
      <w:numFmt w:val="decimal"/>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24">
    <w:nsid w:val="456049C0"/>
    <w:multiLevelType w:val="hybridMultilevel"/>
    <w:tmpl w:val="38A69FFC"/>
    <w:lvl w:ilvl="0" w:tplc="2CCCE102">
      <w:start w:val="8"/>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nsid w:val="482C7317"/>
    <w:multiLevelType w:val="hybridMultilevel"/>
    <w:tmpl w:val="0DFE31D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nsid w:val="48774577"/>
    <w:multiLevelType w:val="hybridMultilevel"/>
    <w:tmpl w:val="5AD2B024"/>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7">
    <w:nsid w:val="4B9D1908"/>
    <w:multiLevelType w:val="hybridMultilevel"/>
    <w:tmpl w:val="756C1278"/>
    <w:lvl w:ilvl="0" w:tplc="ACD6086C">
      <w:start w:val="5"/>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529F561C"/>
    <w:multiLevelType w:val="hybridMultilevel"/>
    <w:tmpl w:val="4AAC3C6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9">
    <w:nsid w:val="57B50076"/>
    <w:multiLevelType w:val="hybridMultilevel"/>
    <w:tmpl w:val="D668FCAC"/>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0">
    <w:nsid w:val="58AC7455"/>
    <w:multiLevelType w:val="hybridMultilevel"/>
    <w:tmpl w:val="48E2860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1">
    <w:nsid w:val="5AF8295E"/>
    <w:multiLevelType w:val="hybridMultilevel"/>
    <w:tmpl w:val="528C244C"/>
    <w:lvl w:ilvl="0" w:tplc="0278067E">
      <w:start w:val="19"/>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nsid w:val="5D6B101C"/>
    <w:multiLevelType w:val="hybridMultilevel"/>
    <w:tmpl w:val="587AD9E0"/>
    <w:lvl w:ilvl="0" w:tplc="1338CAA6">
      <w:start w:val="27"/>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nsid w:val="5DAB3542"/>
    <w:multiLevelType w:val="hybridMultilevel"/>
    <w:tmpl w:val="D0EEC1F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4">
    <w:nsid w:val="5EC573EE"/>
    <w:multiLevelType w:val="hybridMultilevel"/>
    <w:tmpl w:val="8D00A56E"/>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5">
    <w:nsid w:val="5F4B7A78"/>
    <w:multiLevelType w:val="multilevel"/>
    <w:tmpl w:val="4A64536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6">
    <w:nsid w:val="67FC0AEC"/>
    <w:multiLevelType w:val="hybridMultilevel"/>
    <w:tmpl w:val="9F7019D8"/>
    <w:lvl w:ilvl="0" w:tplc="DBA013B4">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37">
    <w:nsid w:val="71592602"/>
    <w:multiLevelType w:val="hybridMultilevel"/>
    <w:tmpl w:val="A83ED572"/>
    <w:lvl w:ilvl="0" w:tplc="5A001EAA">
      <w:start w:val="27"/>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nsid w:val="72F73573"/>
    <w:multiLevelType w:val="multilevel"/>
    <w:tmpl w:val="8E6EAFA0"/>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39">
    <w:nsid w:val="73B957ED"/>
    <w:multiLevelType w:val="hybridMultilevel"/>
    <w:tmpl w:val="C27C8086"/>
    <w:lvl w:ilvl="0" w:tplc="341A2FD2">
      <w:start w:val="20"/>
      <w:numFmt w:val="decimal"/>
      <w:lvlText w:val="%1."/>
      <w:lvlJc w:val="left"/>
      <w:pPr>
        <w:ind w:left="36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nsid w:val="7B86261D"/>
    <w:multiLevelType w:val="hybridMultilevel"/>
    <w:tmpl w:val="AFB8973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41">
    <w:nsid w:val="7C7567CB"/>
    <w:multiLevelType w:val="hybridMultilevel"/>
    <w:tmpl w:val="68B41B1A"/>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num w:numId="1">
    <w:abstractNumId w:val="5"/>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5"/>
  </w:num>
  <w:num w:numId="4">
    <w:abstractNumId w:val="35"/>
  </w:num>
  <w:num w:numId="5">
    <w:abstractNumId w:val="38"/>
  </w:num>
  <w:num w:numId="6">
    <w:abstractNumId w:val="21"/>
  </w:num>
  <w:num w:numId="7">
    <w:abstractNumId w:val="16"/>
  </w:num>
  <w:num w:numId="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6"/>
  </w:num>
  <w:num w:numId="11">
    <w:abstractNumId w:val="3"/>
  </w:num>
  <w:num w:numId="12">
    <w:abstractNumId w:val="13"/>
  </w:num>
  <w:num w:numId="13">
    <w:abstractNumId w:val="33"/>
  </w:num>
  <w:num w:numId="14">
    <w:abstractNumId w:val="40"/>
  </w:num>
  <w:num w:numId="15">
    <w:abstractNumId w:val="36"/>
  </w:num>
  <w:num w:numId="16">
    <w:abstractNumId w:val="27"/>
  </w:num>
  <w:num w:numId="17">
    <w:abstractNumId w:val="10"/>
  </w:num>
  <w:num w:numId="18">
    <w:abstractNumId w:val="23"/>
  </w:num>
  <w:num w:numId="19">
    <w:abstractNumId w:val="28"/>
  </w:num>
  <w:num w:numId="20">
    <w:abstractNumId w:val="24"/>
  </w:num>
  <w:num w:numId="21">
    <w:abstractNumId w:val="22"/>
  </w:num>
  <w:num w:numId="22">
    <w:abstractNumId w:val="14"/>
  </w:num>
  <w:num w:numId="23">
    <w:abstractNumId w:val="9"/>
  </w:num>
  <w:num w:numId="24">
    <w:abstractNumId w:val="0"/>
  </w:num>
  <w:num w:numId="25">
    <w:abstractNumId w:val="18"/>
  </w:num>
  <w:num w:numId="26">
    <w:abstractNumId w:val="34"/>
  </w:num>
  <w:num w:numId="27">
    <w:abstractNumId w:val="30"/>
  </w:num>
  <w:num w:numId="28">
    <w:abstractNumId w:val="8"/>
  </w:num>
  <w:num w:numId="29">
    <w:abstractNumId w:val="7"/>
  </w:num>
  <w:num w:numId="30">
    <w:abstractNumId w:val="39"/>
  </w:num>
  <w:num w:numId="31">
    <w:abstractNumId w:val="1"/>
  </w:num>
  <w:num w:numId="32">
    <w:abstractNumId w:val="19"/>
  </w:num>
  <w:num w:numId="33">
    <w:abstractNumId w:val="31"/>
  </w:num>
  <w:num w:numId="34">
    <w:abstractNumId w:val="11"/>
  </w:num>
  <w:num w:numId="35">
    <w:abstractNumId w:val="41"/>
  </w:num>
  <w:num w:numId="36">
    <w:abstractNumId w:val="29"/>
  </w:num>
  <w:num w:numId="37">
    <w:abstractNumId w:val="17"/>
  </w:num>
  <w:num w:numId="38">
    <w:abstractNumId w:val="25"/>
  </w:num>
  <w:num w:numId="39">
    <w:abstractNumId w:val="32"/>
  </w:num>
  <w:num w:numId="40">
    <w:abstractNumId w:val="20"/>
  </w:num>
  <w:num w:numId="41">
    <w:abstractNumId w:val="37"/>
  </w:num>
  <w:num w:numId="42">
    <w:abstractNumId w:val="26"/>
  </w:num>
  <w:num w:numId="43">
    <w:abstractNumId w:val="4"/>
  </w:num>
  <w:num w:numId="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4622"/>
    <w:rsid w:val="00024F34"/>
    <w:rsid w:val="00094EC9"/>
    <w:rsid w:val="000A6BAA"/>
    <w:rsid w:val="0014714D"/>
    <w:rsid w:val="001734CA"/>
    <w:rsid w:val="0018502D"/>
    <w:rsid w:val="002038E9"/>
    <w:rsid w:val="002264A9"/>
    <w:rsid w:val="002B5810"/>
    <w:rsid w:val="002D3E52"/>
    <w:rsid w:val="003B080D"/>
    <w:rsid w:val="003D0EBA"/>
    <w:rsid w:val="00435D73"/>
    <w:rsid w:val="0046053B"/>
    <w:rsid w:val="00504A09"/>
    <w:rsid w:val="00571AAF"/>
    <w:rsid w:val="00605028"/>
    <w:rsid w:val="00622A6E"/>
    <w:rsid w:val="00645B3E"/>
    <w:rsid w:val="006529B0"/>
    <w:rsid w:val="006A2437"/>
    <w:rsid w:val="00730E89"/>
    <w:rsid w:val="00751725"/>
    <w:rsid w:val="00793A91"/>
    <w:rsid w:val="007E41B6"/>
    <w:rsid w:val="00840EF5"/>
    <w:rsid w:val="00856BB0"/>
    <w:rsid w:val="0094059D"/>
    <w:rsid w:val="00A144D2"/>
    <w:rsid w:val="00A46FF5"/>
    <w:rsid w:val="00AC654E"/>
    <w:rsid w:val="00B84622"/>
    <w:rsid w:val="00C8595D"/>
    <w:rsid w:val="00C93BC6"/>
    <w:rsid w:val="00D247DE"/>
    <w:rsid w:val="00D75FA2"/>
    <w:rsid w:val="00F3614A"/>
    <w:rsid w:val="00FF79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38E9"/>
    <w:pPr>
      <w:spacing w:after="120"/>
    </w:pPr>
  </w:style>
  <w:style w:type="paragraph" w:styleId="Heading1">
    <w:name w:val="heading 1"/>
    <w:next w:val="Normal"/>
    <w:link w:val="Heading1Char"/>
    <w:uiPriority w:val="9"/>
    <w:qFormat/>
    <w:rsid w:val="00751725"/>
    <w:pPr>
      <w:keepNext/>
      <w:keepLines/>
      <w:numPr>
        <w:numId w:val="7"/>
      </w:numPr>
      <w:spacing w:before="480" w:after="0" w:line="480" w:lineRule="auto"/>
      <w:outlineLvl w:val="0"/>
    </w:pPr>
    <w:rPr>
      <w:rFonts w:asciiTheme="majorHAnsi" w:eastAsiaTheme="majorEastAsia" w:hAnsiTheme="majorHAnsi" w:cstheme="majorBidi"/>
      <w:b/>
      <w:bCs/>
      <w:sz w:val="28"/>
      <w:szCs w:val="28"/>
    </w:rPr>
  </w:style>
  <w:style w:type="paragraph" w:styleId="Heading2">
    <w:name w:val="heading 2"/>
    <w:basedOn w:val="Heading1"/>
    <w:next w:val="Normal"/>
    <w:link w:val="Heading2Char"/>
    <w:uiPriority w:val="9"/>
    <w:unhideWhenUsed/>
    <w:qFormat/>
    <w:rsid w:val="00751725"/>
    <w:pPr>
      <w:numPr>
        <w:ilvl w:val="1"/>
      </w:numPr>
      <w:spacing w:before="200"/>
      <w:outlineLvl w:val="1"/>
    </w:pPr>
    <w:rPr>
      <w:bCs w:val="0"/>
      <w:sz w:val="26"/>
      <w:szCs w:val="26"/>
    </w:rPr>
  </w:style>
  <w:style w:type="paragraph" w:styleId="Heading3">
    <w:name w:val="heading 3"/>
    <w:basedOn w:val="Heading2"/>
    <w:next w:val="Normal"/>
    <w:link w:val="Heading3Char"/>
    <w:uiPriority w:val="9"/>
    <w:semiHidden/>
    <w:unhideWhenUsed/>
    <w:qFormat/>
    <w:rsid w:val="00B84622"/>
    <w:pPr>
      <w:numPr>
        <w:ilvl w:val="2"/>
      </w:numPr>
      <w:outlineLvl w:val="2"/>
    </w:pPr>
    <w:rPr>
      <w:b w:val="0"/>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7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751725"/>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semiHidden/>
    <w:rsid w:val="00B84622"/>
    <w:rPr>
      <w:rFonts w:asciiTheme="majorHAnsi" w:eastAsiaTheme="majorEastAsia" w:hAnsiTheme="majorHAnsi" w:cstheme="majorBidi"/>
      <w:bCs/>
      <w:color w:val="4F81BD" w:themeColor="accent1"/>
      <w:sz w:val="26"/>
      <w:szCs w:val="26"/>
    </w:rPr>
  </w:style>
  <w:style w:type="numbering" w:customStyle="1" w:styleId="Headings">
    <w:name w:val="Headings"/>
    <w:uiPriority w:val="99"/>
    <w:rsid w:val="00B84622"/>
    <w:pPr>
      <w:numPr>
        <w:numId w:val="1"/>
      </w:numPr>
    </w:pPr>
  </w:style>
  <w:style w:type="paragraph" w:styleId="Title">
    <w:name w:val="Title"/>
    <w:basedOn w:val="Normal"/>
    <w:next w:val="Normal"/>
    <w:link w:val="TitleChar"/>
    <w:uiPriority w:val="10"/>
    <w:qFormat/>
    <w:rsid w:val="00751725"/>
    <w:pPr>
      <w:pBdr>
        <w:bottom w:val="single" w:sz="8" w:space="1" w:color="000000" w:themeColor="text1"/>
      </w:pBdr>
      <w:spacing w:after="300" w:line="360" w:lineRule="auto"/>
      <w:contextualSpacing/>
    </w:pPr>
    <w:rPr>
      <w:rFonts w:asciiTheme="majorHAnsi" w:eastAsiaTheme="majorEastAsia" w:hAnsiTheme="majorHAnsi" w:cstheme="majorBidi"/>
      <w:spacing w:val="5"/>
      <w:kern w:val="28"/>
      <w:sz w:val="32"/>
      <w:szCs w:val="52"/>
    </w:rPr>
  </w:style>
  <w:style w:type="character" w:customStyle="1" w:styleId="TitleChar">
    <w:name w:val="Title Char"/>
    <w:basedOn w:val="DefaultParagraphFont"/>
    <w:link w:val="Title"/>
    <w:uiPriority w:val="10"/>
    <w:rsid w:val="00751725"/>
    <w:rPr>
      <w:rFonts w:asciiTheme="majorHAnsi" w:eastAsiaTheme="majorEastAsia" w:hAnsiTheme="majorHAnsi" w:cstheme="majorBidi"/>
      <w:spacing w:val="5"/>
      <w:kern w:val="28"/>
      <w:sz w:val="32"/>
      <w:szCs w:val="52"/>
    </w:rPr>
  </w:style>
  <w:style w:type="paragraph" w:styleId="Subtitle">
    <w:name w:val="Subtitle"/>
    <w:basedOn w:val="Normal"/>
    <w:next w:val="Normal"/>
    <w:link w:val="SubtitleChar"/>
    <w:uiPriority w:val="11"/>
    <w:qFormat/>
    <w:rsid w:val="00751725"/>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751725"/>
    <w:rPr>
      <w:rFonts w:asciiTheme="majorHAnsi" w:eastAsiaTheme="majorEastAsia" w:hAnsiTheme="majorHAnsi" w:cstheme="majorBidi"/>
      <w:i/>
      <w:iCs/>
      <w:spacing w:val="15"/>
      <w:sz w:val="24"/>
      <w:szCs w:val="24"/>
    </w:rPr>
  </w:style>
  <w:style w:type="paragraph" w:styleId="ListParagraph">
    <w:name w:val="List Paragraph"/>
    <w:basedOn w:val="Normal"/>
    <w:uiPriority w:val="34"/>
    <w:qFormat/>
    <w:rsid w:val="00571AAF"/>
    <w:pPr>
      <w:ind w:left="720"/>
    </w:pPr>
  </w:style>
  <w:style w:type="paragraph" w:styleId="Caption">
    <w:name w:val="caption"/>
    <w:basedOn w:val="Normal"/>
    <w:next w:val="Normal"/>
    <w:uiPriority w:val="35"/>
    <w:unhideWhenUsed/>
    <w:qFormat/>
    <w:rsid w:val="00622A6E"/>
    <w:pPr>
      <w:spacing w:line="240" w:lineRule="auto"/>
      <w:jc w:val="center"/>
    </w:pPr>
    <w:rPr>
      <w:b/>
      <w:bCs/>
      <w:szCs w:val="18"/>
    </w:rPr>
  </w:style>
  <w:style w:type="paragraph" w:customStyle="1" w:styleId="MTDisplayEquation">
    <w:name w:val="MTDisplayEquation"/>
    <w:basedOn w:val="Normal"/>
    <w:next w:val="Normal"/>
    <w:link w:val="MTDisplayEquationChar"/>
    <w:rsid w:val="00622A6E"/>
    <w:pPr>
      <w:widowControl w:val="0"/>
      <w:tabs>
        <w:tab w:val="center" w:pos="4860"/>
        <w:tab w:val="right" w:pos="9360"/>
      </w:tabs>
      <w:autoSpaceDE w:val="0"/>
      <w:autoSpaceDN w:val="0"/>
      <w:adjustRightInd w:val="0"/>
      <w:spacing w:before="120" w:after="0"/>
      <w:ind w:left="360"/>
      <w:jc w:val="both"/>
    </w:pPr>
    <w:rPr>
      <w:rFonts w:ascii="Times" w:eastAsiaTheme="minorEastAsia" w:hAnsi="Times"/>
      <w:lang w:eastAsia="en-CA"/>
    </w:rPr>
  </w:style>
  <w:style w:type="character" w:customStyle="1" w:styleId="MTDisplayEquationChar">
    <w:name w:val="MTDisplayEquation Char"/>
    <w:basedOn w:val="DefaultParagraphFont"/>
    <w:link w:val="MTDisplayEquation"/>
    <w:rsid w:val="00622A6E"/>
    <w:rPr>
      <w:rFonts w:ascii="Times" w:eastAsiaTheme="minorEastAsia" w:hAnsi="Times"/>
      <w:lang w:eastAsia="en-CA"/>
    </w:rPr>
  </w:style>
  <w:style w:type="paragraph" w:styleId="BalloonText">
    <w:name w:val="Balloon Text"/>
    <w:basedOn w:val="Normal"/>
    <w:link w:val="BalloonTextChar"/>
    <w:uiPriority w:val="99"/>
    <w:semiHidden/>
    <w:unhideWhenUsed/>
    <w:rsid w:val="00F361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14A"/>
    <w:rPr>
      <w:rFonts w:ascii="Tahoma" w:hAnsi="Tahoma" w:cs="Tahoma"/>
      <w:sz w:val="16"/>
      <w:szCs w:val="16"/>
    </w:rPr>
  </w:style>
  <w:style w:type="character" w:styleId="PlaceholderText">
    <w:name w:val="Placeholder Text"/>
    <w:basedOn w:val="DefaultParagraphFont"/>
    <w:uiPriority w:val="99"/>
    <w:semiHidden/>
    <w:rsid w:val="003B080D"/>
    <w:rPr>
      <w:color w:val="808080"/>
    </w:rPr>
  </w:style>
  <w:style w:type="character" w:styleId="Hyperlink">
    <w:name w:val="Hyperlink"/>
    <w:basedOn w:val="DefaultParagraphFont"/>
    <w:uiPriority w:val="99"/>
    <w:unhideWhenUsed/>
    <w:rsid w:val="003B080D"/>
    <w:rPr>
      <w:color w:val="0000FF" w:themeColor="hyperlink"/>
      <w:u w:val="single"/>
    </w:rPr>
  </w:style>
  <w:style w:type="paragraph" w:customStyle="1" w:styleId="Default">
    <w:name w:val="Default"/>
    <w:rsid w:val="00730E89"/>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038E9"/>
    <w:pPr>
      <w:spacing w:after="120"/>
    </w:pPr>
  </w:style>
  <w:style w:type="paragraph" w:styleId="Heading1">
    <w:name w:val="heading 1"/>
    <w:next w:val="Normal"/>
    <w:link w:val="Heading1Char"/>
    <w:uiPriority w:val="9"/>
    <w:qFormat/>
    <w:rsid w:val="00751725"/>
    <w:pPr>
      <w:keepNext/>
      <w:keepLines/>
      <w:numPr>
        <w:numId w:val="7"/>
      </w:numPr>
      <w:spacing w:before="480" w:after="0" w:line="480" w:lineRule="auto"/>
      <w:outlineLvl w:val="0"/>
    </w:pPr>
    <w:rPr>
      <w:rFonts w:asciiTheme="majorHAnsi" w:eastAsiaTheme="majorEastAsia" w:hAnsiTheme="majorHAnsi" w:cstheme="majorBidi"/>
      <w:b/>
      <w:bCs/>
      <w:sz w:val="28"/>
      <w:szCs w:val="28"/>
    </w:rPr>
  </w:style>
  <w:style w:type="paragraph" w:styleId="Heading2">
    <w:name w:val="heading 2"/>
    <w:basedOn w:val="Heading1"/>
    <w:next w:val="Normal"/>
    <w:link w:val="Heading2Char"/>
    <w:uiPriority w:val="9"/>
    <w:unhideWhenUsed/>
    <w:qFormat/>
    <w:rsid w:val="00751725"/>
    <w:pPr>
      <w:numPr>
        <w:ilvl w:val="1"/>
      </w:numPr>
      <w:spacing w:before="200"/>
      <w:outlineLvl w:val="1"/>
    </w:pPr>
    <w:rPr>
      <w:bCs w:val="0"/>
      <w:sz w:val="26"/>
      <w:szCs w:val="26"/>
    </w:rPr>
  </w:style>
  <w:style w:type="paragraph" w:styleId="Heading3">
    <w:name w:val="heading 3"/>
    <w:basedOn w:val="Heading2"/>
    <w:next w:val="Normal"/>
    <w:link w:val="Heading3Char"/>
    <w:uiPriority w:val="9"/>
    <w:semiHidden/>
    <w:unhideWhenUsed/>
    <w:qFormat/>
    <w:rsid w:val="00B84622"/>
    <w:pPr>
      <w:numPr>
        <w:ilvl w:val="2"/>
      </w:numPr>
      <w:outlineLvl w:val="2"/>
    </w:pPr>
    <w:rPr>
      <w:b w:val="0"/>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51725"/>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751725"/>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semiHidden/>
    <w:rsid w:val="00B84622"/>
    <w:rPr>
      <w:rFonts w:asciiTheme="majorHAnsi" w:eastAsiaTheme="majorEastAsia" w:hAnsiTheme="majorHAnsi" w:cstheme="majorBidi"/>
      <w:bCs/>
      <w:color w:val="4F81BD" w:themeColor="accent1"/>
      <w:sz w:val="26"/>
      <w:szCs w:val="26"/>
    </w:rPr>
  </w:style>
  <w:style w:type="numbering" w:customStyle="1" w:styleId="Headings">
    <w:name w:val="Headings"/>
    <w:uiPriority w:val="99"/>
    <w:rsid w:val="00B84622"/>
    <w:pPr>
      <w:numPr>
        <w:numId w:val="1"/>
      </w:numPr>
    </w:pPr>
  </w:style>
  <w:style w:type="paragraph" w:styleId="Title">
    <w:name w:val="Title"/>
    <w:basedOn w:val="Normal"/>
    <w:next w:val="Normal"/>
    <w:link w:val="TitleChar"/>
    <w:uiPriority w:val="10"/>
    <w:qFormat/>
    <w:rsid w:val="00751725"/>
    <w:pPr>
      <w:pBdr>
        <w:bottom w:val="single" w:sz="8" w:space="1" w:color="000000" w:themeColor="text1"/>
      </w:pBdr>
      <w:spacing w:after="300" w:line="360" w:lineRule="auto"/>
      <w:contextualSpacing/>
    </w:pPr>
    <w:rPr>
      <w:rFonts w:asciiTheme="majorHAnsi" w:eastAsiaTheme="majorEastAsia" w:hAnsiTheme="majorHAnsi" w:cstheme="majorBidi"/>
      <w:spacing w:val="5"/>
      <w:kern w:val="28"/>
      <w:sz w:val="32"/>
      <w:szCs w:val="52"/>
    </w:rPr>
  </w:style>
  <w:style w:type="character" w:customStyle="1" w:styleId="TitleChar">
    <w:name w:val="Title Char"/>
    <w:basedOn w:val="DefaultParagraphFont"/>
    <w:link w:val="Title"/>
    <w:uiPriority w:val="10"/>
    <w:rsid w:val="00751725"/>
    <w:rPr>
      <w:rFonts w:asciiTheme="majorHAnsi" w:eastAsiaTheme="majorEastAsia" w:hAnsiTheme="majorHAnsi" w:cstheme="majorBidi"/>
      <w:spacing w:val="5"/>
      <w:kern w:val="28"/>
      <w:sz w:val="32"/>
      <w:szCs w:val="52"/>
    </w:rPr>
  </w:style>
  <w:style w:type="paragraph" w:styleId="Subtitle">
    <w:name w:val="Subtitle"/>
    <w:basedOn w:val="Normal"/>
    <w:next w:val="Normal"/>
    <w:link w:val="SubtitleChar"/>
    <w:uiPriority w:val="11"/>
    <w:qFormat/>
    <w:rsid w:val="00751725"/>
    <w:pPr>
      <w:numPr>
        <w:ilvl w:val="1"/>
      </w:numPr>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751725"/>
    <w:rPr>
      <w:rFonts w:asciiTheme="majorHAnsi" w:eastAsiaTheme="majorEastAsia" w:hAnsiTheme="majorHAnsi" w:cstheme="majorBidi"/>
      <w:i/>
      <w:iCs/>
      <w:spacing w:val="15"/>
      <w:sz w:val="24"/>
      <w:szCs w:val="24"/>
    </w:rPr>
  </w:style>
  <w:style w:type="paragraph" w:styleId="ListParagraph">
    <w:name w:val="List Paragraph"/>
    <w:basedOn w:val="Normal"/>
    <w:uiPriority w:val="34"/>
    <w:qFormat/>
    <w:rsid w:val="00571AAF"/>
    <w:pPr>
      <w:ind w:left="720"/>
    </w:pPr>
  </w:style>
  <w:style w:type="paragraph" w:styleId="Caption">
    <w:name w:val="caption"/>
    <w:basedOn w:val="Normal"/>
    <w:next w:val="Normal"/>
    <w:uiPriority w:val="35"/>
    <w:unhideWhenUsed/>
    <w:qFormat/>
    <w:rsid w:val="00622A6E"/>
    <w:pPr>
      <w:spacing w:line="240" w:lineRule="auto"/>
      <w:jc w:val="center"/>
    </w:pPr>
    <w:rPr>
      <w:b/>
      <w:bCs/>
      <w:szCs w:val="18"/>
    </w:rPr>
  </w:style>
  <w:style w:type="paragraph" w:customStyle="1" w:styleId="MTDisplayEquation">
    <w:name w:val="MTDisplayEquation"/>
    <w:basedOn w:val="Normal"/>
    <w:next w:val="Normal"/>
    <w:link w:val="MTDisplayEquationChar"/>
    <w:rsid w:val="00622A6E"/>
    <w:pPr>
      <w:widowControl w:val="0"/>
      <w:tabs>
        <w:tab w:val="center" w:pos="4860"/>
        <w:tab w:val="right" w:pos="9360"/>
      </w:tabs>
      <w:autoSpaceDE w:val="0"/>
      <w:autoSpaceDN w:val="0"/>
      <w:adjustRightInd w:val="0"/>
      <w:spacing w:before="120" w:after="0"/>
      <w:ind w:left="360"/>
      <w:jc w:val="both"/>
    </w:pPr>
    <w:rPr>
      <w:rFonts w:ascii="Times" w:eastAsiaTheme="minorEastAsia" w:hAnsi="Times"/>
      <w:lang w:eastAsia="en-CA"/>
    </w:rPr>
  </w:style>
  <w:style w:type="character" w:customStyle="1" w:styleId="MTDisplayEquationChar">
    <w:name w:val="MTDisplayEquation Char"/>
    <w:basedOn w:val="DefaultParagraphFont"/>
    <w:link w:val="MTDisplayEquation"/>
    <w:rsid w:val="00622A6E"/>
    <w:rPr>
      <w:rFonts w:ascii="Times" w:eastAsiaTheme="minorEastAsia" w:hAnsi="Times"/>
      <w:lang w:eastAsia="en-CA"/>
    </w:rPr>
  </w:style>
  <w:style w:type="paragraph" w:styleId="BalloonText">
    <w:name w:val="Balloon Text"/>
    <w:basedOn w:val="Normal"/>
    <w:link w:val="BalloonTextChar"/>
    <w:uiPriority w:val="99"/>
    <w:semiHidden/>
    <w:unhideWhenUsed/>
    <w:rsid w:val="00F361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614A"/>
    <w:rPr>
      <w:rFonts w:ascii="Tahoma" w:hAnsi="Tahoma" w:cs="Tahoma"/>
      <w:sz w:val="16"/>
      <w:szCs w:val="16"/>
    </w:rPr>
  </w:style>
  <w:style w:type="character" w:styleId="PlaceholderText">
    <w:name w:val="Placeholder Text"/>
    <w:basedOn w:val="DefaultParagraphFont"/>
    <w:uiPriority w:val="99"/>
    <w:semiHidden/>
    <w:rsid w:val="003B080D"/>
    <w:rPr>
      <w:color w:val="808080"/>
    </w:rPr>
  </w:style>
  <w:style w:type="character" w:styleId="Hyperlink">
    <w:name w:val="Hyperlink"/>
    <w:basedOn w:val="DefaultParagraphFont"/>
    <w:uiPriority w:val="99"/>
    <w:unhideWhenUsed/>
    <w:rsid w:val="003B080D"/>
    <w:rPr>
      <w:color w:val="0000FF" w:themeColor="hyperlink"/>
      <w:u w:val="single"/>
    </w:rPr>
  </w:style>
  <w:style w:type="paragraph" w:customStyle="1" w:styleId="Default">
    <w:name w:val="Default"/>
    <w:rsid w:val="00730E89"/>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wmf"/><Relationship Id="rId18" Type="http://schemas.openxmlformats.org/officeDocument/2006/relationships/image" Target="media/image6.wmf"/><Relationship Id="rId26" Type="http://schemas.openxmlformats.org/officeDocument/2006/relationships/oleObject" Target="embeddings/oleObject11.bin"/><Relationship Id="rId3" Type="http://schemas.openxmlformats.org/officeDocument/2006/relationships/styles" Target="styles.xml"/><Relationship Id="rId21" Type="http://schemas.openxmlformats.org/officeDocument/2006/relationships/image" Target="media/image7.wmf"/><Relationship Id="rId7" Type="http://schemas.openxmlformats.org/officeDocument/2006/relationships/image" Target="media/image1.emf"/><Relationship Id="rId12" Type="http://schemas.openxmlformats.org/officeDocument/2006/relationships/oleObject" Target="embeddings/oleObject3.bin"/><Relationship Id="rId17" Type="http://schemas.openxmlformats.org/officeDocument/2006/relationships/oleObject" Target="embeddings/oleObject6.bin"/><Relationship Id="rId25"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oleObject" Target="embeddings/oleObject5.bin"/><Relationship Id="rId20" Type="http://schemas.openxmlformats.org/officeDocument/2006/relationships/oleObject" Target="embeddings/oleObject8.bin"/><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oleObject" Target="embeddings/oleObject10.bin"/><Relationship Id="rId5" Type="http://schemas.openxmlformats.org/officeDocument/2006/relationships/settings" Target="settings.xml"/><Relationship Id="rId15" Type="http://schemas.openxmlformats.org/officeDocument/2006/relationships/image" Target="media/image5.wmf"/><Relationship Id="rId23" Type="http://schemas.openxmlformats.org/officeDocument/2006/relationships/image" Target="media/image8.wmf"/><Relationship Id="rId28" Type="http://schemas.openxmlformats.org/officeDocument/2006/relationships/oleObject" Target="embeddings/oleObject12.bin"/><Relationship Id="rId10" Type="http://schemas.openxmlformats.org/officeDocument/2006/relationships/oleObject" Target="embeddings/oleObject2.bin"/><Relationship Id="rId19" Type="http://schemas.openxmlformats.org/officeDocument/2006/relationships/oleObject" Target="embeddings/oleObject7.bin"/><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wmf"/><Relationship Id="rId14" Type="http://schemas.openxmlformats.org/officeDocument/2006/relationships/oleObject" Target="embeddings/oleObject4.bin"/><Relationship Id="rId22" Type="http://schemas.openxmlformats.org/officeDocument/2006/relationships/oleObject" Target="embeddings/oleObject9.bin"/><Relationship Id="rId27" Type="http://schemas.openxmlformats.org/officeDocument/2006/relationships/image" Target="media/image10.w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699D4D-BA83-41FD-8181-DF08DF557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551</Words>
  <Characters>3144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Harrison</dc:creator>
  <cp:lastModifiedBy>Stephen Harrison</cp:lastModifiedBy>
  <cp:revision>2</cp:revision>
  <cp:lastPrinted>2013-08-15T02:04:00Z</cp:lastPrinted>
  <dcterms:created xsi:type="dcterms:W3CDTF">2013-08-22T20:13:00Z</dcterms:created>
  <dcterms:modified xsi:type="dcterms:W3CDTF">2013-08-22T20:13:00Z</dcterms:modified>
</cp:coreProperties>
</file>